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105D" w14:textId="77777777" w:rsidR="00465161" w:rsidRPr="00465161" w:rsidRDefault="00465161" w:rsidP="00465161">
      <w:pPr>
        <w:shd w:val="clear" w:color="auto" w:fill="FFFFFF"/>
        <w:ind w:firstLine="709"/>
        <w:jc w:val="center"/>
        <w:outlineLvl w:val="0"/>
        <w:rPr>
          <w:bCs/>
          <w:kern w:val="36"/>
          <w:sz w:val="32"/>
          <w:szCs w:val="32"/>
        </w:rPr>
      </w:pPr>
      <w:bookmarkStart w:id="0" w:name="_GoBack"/>
      <w:bookmarkEnd w:id="0"/>
      <w:r w:rsidRPr="00465161">
        <w:rPr>
          <w:kern w:val="36"/>
          <w:sz w:val="32"/>
          <w:szCs w:val="32"/>
        </w:rPr>
        <w:t xml:space="preserve">Службой государственного финансового контроля Республики Дагестан завершена внеплановая выездная проверка финансово-хозяйственной деятельности МБОУ ГО «город Дербент «Дербентский кадетский корпус» (школа-интернат) им. В.А. Эмирова </w:t>
      </w:r>
      <w:r w:rsidRPr="00465161">
        <w:rPr>
          <w:bCs/>
          <w:kern w:val="36"/>
          <w:sz w:val="32"/>
          <w:szCs w:val="32"/>
        </w:rPr>
        <w:t>за 2020-2023гг.</w:t>
      </w:r>
    </w:p>
    <w:p w14:paraId="228883BF" w14:textId="77777777" w:rsidR="00465161" w:rsidRPr="00465161" w:rsidRDefault="00465161" w:rsidP="00465161">
      <w:pPr>
        <w:shd w:val="clear" w:color="auto" w:fill="FFFFFF"/>
        <w:ind w:firstLine="709"/>
        <w:jc w:val="both"/>
        <w:outlineLvl w:val="0"/>
        <w:rPr>
          <w:sz w:val="32"/>
          <w:szCs w:val="32"/>
        </w:rPr>
      </w:pPr>
    </w:p>
    <w:p w14:paraId="6A33068F" w14:textId="77777777" w:rsidR="00465161" w:rsidRPr="00465161" w:rsidRDefault="00465161" w:rsidP="00465161">
      <w:pPr>
        <w:ind w:firstLine="709"/>
        <w:jc w:val="both"/>
        <w:rPr>
          <w:sz w:val="28"/>
          <w:szCs w:val="28"/>
        </w:rPr>
      </w:pPr>
      <w:r w:rsidRPr="00465161">
        <w:rPr>
          <w:bCs/>
          <w:sz w:val="28"/>
          <w:szCs w:val="28"/>
        </w:rPr>
        <w:t xml:space="preserve">По результатам проведенной проверки установлены нарушения бюджетного законодательства на сумму </w:t>
      </w:r>
      <w:r w:rsidRPr="00465161">
        <w:rPr>
          <w:sz w:val="28"/>
          <w:szCs w:val="28"/>
        </w:rPr>
        <w:t>236,03 млн рублей, наиболее значимыми из которых оказались:</w:t>
      </w:r>
    </w:p>
    <w:p w14:paraId="428F836D" w14:textId="77777777" w:rsidR="00465161" w:rsidRPr="00465161" w:rsidRDefault="00465161" w:rsidP="00465161">
      <w:pPr>
        <w:ind w:firstLine="709"/>
        <w:jc w:val="both"/>
        <w:rPr>
          <w:rFonts w:eastAsia="Lucida Sans Unicode"/>
          <w:bCs/>
          <w:iCs/>
          <w:sz w:val="28"/>
          <w:szCs w:val="28"/>
        </w:rPr>
      </w:pPr>
      <w:r w:rsidRPr="00465161">
        <w:rPr>
          <w:rFonts w:eastAsia="Lucida Sans Unicode"/>
          <w:bCs/>
          <w:iCs/>
          <w:sz w:val="28"/>
          <w:szCs w:val="28"/>
        </w:rPr>
        <w:t>- неправомерное использование средств с нарушением бюджетного законодательства, законодательства о бухгалтерском учете, а также нормативно-правовых актов, регулирующих бюджетные правоотношения и деятельность бюджетных учреждений на сумму 5,39 млн рублей;</w:t>
      </w:r>
    </w:p>
    <w:p w14:paraId="16B1C085" w14:textId="77777777" w:rsidR="00465161" w:rsidRPr="00465161" w:rsidRDefault="00465161" w:rsidP="00465161">
      <w:pPr>
        <w:ind w:firstLine="709"/>
        <w:jc w:val="both"/>
        <w:rPr>
          <w:rFonts w:eastAsia="Lucida Sans Unicode"/>
          <w:bCs/>
          <w:iCs/>
          <w:sz w:val="28"/>
          <w:szCs w:val="28"/>
        </w:rPr>
      </w:pPr>
      <w:r w:rsidRPr="00465161">
        <w:rPr>
          <w:rFonts w:eastAsia="Lucida Sans Unicode"/>
          <w:bCs/>
          <w:iCs/>
          <w:sz w:val="28"/>
          <w:szCs w:val="28"/>
        </w:rPr>
        <w:t xml:space="preserve">- неэффективное использование бюджетных средств, </w:t>
      </w:r>
      <w:r w:rsidRPr="00465161">
        <w:rPr>
          <w:bCs/>
          <w:sz w:val="28"/>
          <w:szCs w:val="28"/>
        </w:rPr>
        <w:t xml:space="preserve">нарушение статьи 34 Бюджетного кодекса РФ произведены расходы </w:t>
      </w:r>
      <w:r w:rsidRPr="00465161">
        <w:rPr>
          <w:rFonts w:eastAsia="Lucida Sans Unicode"/>
          <w:bCs/>
          <w:iCs/>
          <w:sz w:val="28"/>
          <w:szCs w:val="28"/>
        </w:rPr>
        <w:t>на сумму 11,48 млн рублей;</w:t>
      </w:r>
    </w:p>
    <w:p w14:paraId="3C337294" w14:textId="77777777" w:rsidR="00465161" w:rsidRPr="00465161" w:rsidRDefault="00465161" w:rsidP="00465161">
      <w:pPr>
        <w:ind w:firstLine="709"/>
        <w:jc w:val="both"/>
        <w:rPr>
          <w:rFonts w:eastAsia="Lucida Sans Unicode"/>
          <w:bCs/>
          <w:iCs/>
          <w:sz w:val="28"/>
          <w:szCs w:val="28"/>
        </w:rPr>
      </w:pPr>
      <w:r w:rsidRPr="00465161">
        <w:rPr>
          <w:rFonts w:eastAsia="Lucida Sans Unicode"/>
          <w:bCs/>
          <w:iCs/>
          <w:sz w:val="28"/>
          <w:szCs w:val="28"/>
        </w:rPr>
        <w:t xml:space="preserve">- недостача денежных средств и материальных ресурсов, неучтённое государственное (муниципальное) имущество в сумме </w:t>
      </w:r>
      <w:r w:rsidRPr="00465161">
        <w:rPr>
          <w:rFonts w:eastAsia="Lucida Sans Unicode"/>
          <w:iCs/>
          <w:sz w:val="28"/>
          <w:szCs w:val="28"/>
        </w:rPr>
        <w:t>9,41</w:t>
      </w:r>
      <w:r w:rsidRPr="00465161">
        <w:rPr>
          <w:rFonts w:eastAsia="Lucida Sans Unicode"/>
          <w:bCs/>
          <w:iCs/>
          <w:sz w:val="28"/>
          <w:szCs w:val="28"/>
        </w:rPr>
        <w:t xml:space="preserve"> млн рублей;</w:t>
      </w:r>
    </w:p>
    <w:p w14:paraId="1CBF5D74" w14:textId="77777777" w:rsidR="00465161" w:rsidRPr="00465161" w:rsidRDefault="00465161" w:rsidP="00465161">
      <w:pPr>
        <w:ind w:firstLine="709"/>
        <w:jc w:val="both"/>
        <w:rPr>
          <w:rFonts w:eastAsia="Lucida Sans Unicode"/>
          <w:b/>
          <w:bCs/>
          <w:iCs/>
          <w:sz w:val="28"/>
          <w:szCs w:val="28"/>
        </w:rPr>
      </w:pPr>
      <w:r w:rsidRPr="00465161">
        <w:rPr>
          <w:rFonts w:eastAsia="Lucida Sans Unicode"/>
          <w:bCs/>
          <w:iCs/>
          <w:sz w:val="28"/>
          <w:szCs w:val="28"/>
        </w:rPr>
        <w:t xml:space="preserve">- нарушения бюджетного (бухгалтерского) учета и отчетности, ведения кассовых операций (искажение, </w:t>
      </w:r>
      <w:proofErr w:type="spellStart"/>
      <w:r w:rsidRPr="00465161">
        <w:rPr>
          <w:rFonts w:eastAsia="Lucida Sans Unicode"/>
          <w:bCs/>
          <w:iCs/>
          <w:sz w:val="28"/>
          <w:szCs w:val="28"/>
        </w:rPr>
        <w:t>неотражение</w:t>
      </w:r>
      <w:proofErr w:type="spellEnd"/>
      <w:r w:rsidRPr="00465161">
        <w:rPr>
          <w:rFonts w:eastAsia="Lucida Sans Unicode"/>
          <w:bCs/>
          <w:iCs/>
          <w:sz w:val="28"/>
          <w:szCs w:val="28"/>
        </w:rPr>
        <w:t>) в сумме 209,75 млн рублей.</w:t>
      </w:r>
    </w:p>
    <w:p w14:paraId="7470DBC4" w14:textId="77777777" w:rsidR="00465161" w:rsidRPr="00465161" w:rsidRDefault="00465161" w:rsidP="00465161">
      <w:pPr>
        <w:ind w:firstLine="709"/>
        <w:jc w:val="both"/>
        <w:rPr>
          <w:bCs/>
          <w:sz w:val="28"/>
          <w:szCs w:val="28"/>
        </w:rPr>
      </w:pPr>
      <w:r w:rsidRPr="00465161">
        <w:rPr>
          <w:bCs/>
          <w:sz w:val="28"/>
          <w:szCs w:val="28"/>
        </w:rPr>
        <w:t>В адрес учреждения направлено представление об устранении выявленных нарушений, а также их причин и условий.</w:t>
      </w:r>
    </w:p>
    <w:p w14:paraId="28ABE9FD" w14:textId="77777777" w:rsidR="00465161" w:rsidRPr="00465161" w:rsidRDefault="00465161" w:rsidP="00465161">
      <w:pPr>
        <w:ind w:firstLine="709"/>
        <w:jc w:val="both"/>
        <w:rPr>
          <w:bCs/>
          <w:sz w:val="28"/>
          <w:szCs w:val="28"/>
        </w:rPr>
      </w:pPr>
      <w:r w:rsidRPr="00465161">
        <w:rPr>
          <w:bCs/>
          <w:sz w:val="28"/>
          <w:szCs w:val="28"/>
        </w:rPr>
        <w:t xml:space="preserve">Информация о результатах проверки направлена в УФСБ РФ по РД </w:t>
      </w:r>
      <w:r w:rsidRPr="00465161">
        <w:rPr>
          <w:sz w:val="28"/>
          <w:szCs w:val="28"/>
        </w:rPr>
        <w:t>для принятия мер в соответствии с установленной компетенцией</w:t>
      </w:r>
      <w:r w:rsidRPr="00465161">
        <w:rPr>
          <w:bCs/>
          <w:sz w:val="28"/>
          <w:szCs w:val="28"/>
        </w:rPr>
        <w:t xml:space="preserve">. </w:t>
      </w:r>
    </w:p>
    <w:p w14:paraId="663C4515" w14:textId="77777777" w:rsidR="00465161" w:rsidRPr="00465161" w:rsidRDefault="00465161" w:rsidP="00465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5161">
        <w:rPr>
          <w:sz w:val="28"/>
          <w:szCs w:val="28"/>
        </w:rPr>
        <w:t xml:space="preserve">В отношении должностных лиц, допустивших нарушения законодательства о контрактной системе. </w:t>
      </w:r>
    </w:p>
    <w:p w14:paraId="3CA5B02E" w14:textId="77777777" w:rsidR="00F12C76" w:rsidRPr="00465161" w:rsidRDefault="00F12C76" w:rsidP="00465161">
      <w:pPr>
        <w:ind w:firstLine="709"/>
        <w:jc w:val="both"/>
      </w:pPr>
    </w:p>
    <w:sectPr w:rsidR="00F12C76" w:rsidRPr="004651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61"/>
    <w:rsid w:val="001922D8"/>
    <w:rsid w:val="0046516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7F64"/>
  <w15:chartTrackingRefBased/>
  <w15:docId w15:val="{75EF6310-10C7-41BE-93AA-A589D56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2024-06-13T14:04:00Z</dcterms:created>
  <dcterms:modified xsi:type="dcterms:W3CDTF">2024-06-13T14:15:00Z</dcterms:modified>
</cp:coreProperties>
</file>